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Including Other Formats</w:t>
      </w:r>
    </w:p>
    <w:bookmarkStart w:id="15" w:name="overview"/>
    <w:p>
      <w:pPr>
        <w:pStyle w:val="Heading2"/>
      </w:pPr>
      <w:r>
        <w:t xml:space="preserve">Overview</w:t>
      </w:r>
    </w:p>
    <w:p>
      <w:pPr>
        <w:pStyle w:val="FirstParagraph"/>
      </w:pPr>
      <w:r>
        <w:t xml:space="preserve">HTML pages (either standalone or in a website) can automatically include links to other formats specified in the document front matter. For example, the following document front matter:</w:t>
      </w:r>
    </w:p>
    <w:p>
      <w:pPr>
        <w:pStyle w:val="SourceCode"/>
      </w:pPr>
      <w:r>
        <w:rPr>
          <w:rStyle w:val="FunctionTok"/>
        </w:rPr>
        <w:t xml:space="preserve">title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Sample Page</w:t>
      </w:r>
      <w:r>
        <w:br/>
      </w:r>
      <w:r>
        <w:rPr>
          <w:rStyle w:val="FunctionTok"/>
        </w:rPr>
        <w:t xml:space="preserve">author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Norah Jones</w:t>
      </w:r>
      <w:r>
        <w:br/>
      </w:r>
      <w:r>
        <w:rPr>
          <w:rStyle w:val="FunctionTok"/>
        </w:rPr>
        <w:t xml:space="preserve">date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last-modified</w:t>
      </w:r>
      <w:r>
        <w:br/>
      </w:r>
      <w:r>
        <w:rPr>
          <w:rStyle w:val="FunctionTok"/>
        </w:rPr>
        <w:t xml:space="preserve">toc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rPr>
          <w:rStyle w:val="CharTok"/>
        </w:rPr>
        <w:t xml:space="preserve">true</w:t>
      </w:r>
      <w:r>
        <w:br/>
      </w: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html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ipynb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</w:p>
    <w:p>
      <w:pPr>
        <w:pStyle w:val="FirstParagraph"/>
      </w:pPr>
      <w:r>
        <w:t xml:space="preserve">Results in an HTML page that includes a link to the additional notebook format in the right margin below the table of contents:</w:t>
      </w:r>
    </w:p>
    <w:p>
      <w:pPr>
        <w:pStyle w:val="BodyText"/>
      </w:pPr>
      <w:r>
        <w:drawing>
          <wp:inline>
            <wp:extent cx="5334000" cy="2054360"/>
            <wp:effectExtent b="0" l="0" r="0" t="0"/>
            <wp:docPr descr="" title="" id="10" name="Picture"/>
            <a:graphic>
              <a:graphicData uri="http://schemas.openxmlformats.org/drawingml/2006/picture">
                <pic:pic>
                  <pic:nvPicPr>
                    <pic:cNvPr descr="images/other-format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43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If a table of contents is enabled for the page, the additional formats will be automatically placed within the table of contents as a new section. If no table of contents is displayed, the additional formats will be displayed in the right margin at the top of the document.</w:t>
      </w:r>
    </w:p>
    <w:p>
      <w:pPr>
        <w:pStyle w:val="BodyText"/>
      </w:pPr>
      <w:r>
        <w:t xml:space="preserve">Links to additional formats are displayed by default, but you can control whether they are shown or even which specific formats are included with the</w:t>
      </w:r>
      <w:r>
        <w:t xml:space="preserve"> </w:t>
      </w:r>
      <w:r>
        <w:rPr>
          <w:rStyle w:val="VerbatimChar"/>
        </w:rPr>
        <w:t xml:space="preserve">format-links</w:t>
      </w:r>
      <w:r>
        <w:t xml:space="preserve"> </w:t>
      </w:r>
      <w:r>
        <w:t xml:space="preserve">YAML option.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3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Rendering All Formats in Standalone HTML Documents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t xml:space="preserve">The Render button in RStudio, and the Preview button in Positron and VS Code, will not automatically render all formats if the document isn’t part of a Quarto website. To render all formats use</w:t>
            </w:r>
            <w:r>
              <w:t xml:space="preserve"> </w:t>
            </w:r>
            <w:r>
              <w:rPr>
                <w:rStyle w:val="VerbatimChar"/>
              </w:rPr>
              <w:t xml:space="preserve">quarto render</w:t>
            </w:r>
            <w:r>
              <w:t xml:space="preserve"> </w:t>
            </w:r>
            <w:r>
              <w:t xml:space="preserve">on the command line:</w:t>
            </w:r>
          </w:p>
          <w:p>
            <w:pPr>
              <w:pStyle w:val="SourceCode"/>
            </w:pPr>
            <w:r>
              <w:rPr>
                <w:rStyle w:val="ExtensionTok"/>
              </w:rPr>
              <w:t xml:space="preserve">quarto</w:t>
            </w:r>
            <w:r>
              <w:rPr>
                <w:rStyle w:val="NormalTok"/>
              </w:rPr>
              <w:t xml:space="preserve"> render multi-format.qmd</w:t>
            </w:r>
          </w:p>
          <w:p/>
        </w:tc>
      </w:tr>
    </w:tbl>
    <w:bookmarkEnd w:id="15"/>
    <w:bookmarkStart w:id="16" w:name="X0021117fe3dfa13934dbc785b96300165458163"/>
    <w:p>
      <w:pPr>
        <w:pStyle w:val="Heading2"/>
      </w:pPr>
      <w:r>
        <w:t xml:space="preserve">Rendering Formats with the Same Extension</w:t>
      </w:r>
    </w:p>
    <w:p>
      <w:pPr>
        <w:pStyle w:val="FirstParagraph"/>
      </w:pPr>
      <w:r>
        <w:t xml:space="preserve">If your formats share a file extension, for example, both HTML pages and Revealjs presentations use</w:t>
      </w:r>
      <w:r>
        <w:t xml:space="preserve"> </w:t>
      </w:r>
      <w:r>
        <w:rPr>
          <w:rStyle w:val="VerbatimChar"/>
        </w:rPr>
        <w:t xml:space="preserve">.html</w:t>
      </w:r>
      <w:r>
        <w:t xml:space="preserve">, their outputs will overwrite each other. To include formats with the same extension, use</w:t>
      </w:r>
      <w:r>
        <w:t xml:space="preserve"> </w:t>
      </w:r>
      <w:r>
        <w:rPr>
          <w:rStyle w:val="VerbatimChar"/>
        </w:rPr>
        <w:t xml:space="preserve">output-file</w:t>
      </w:r>
      <w:r>
        <w:t xml:space="preserve"> </w:t>
      </w:r>
      <w:r>
        <w:t xml:space="preserve">to distinguish one. For example, to include a link to a RevealJS presentation provide a distinct</w:t>
      </w:r>
      <w:r>
        <w:t xml:space="preserve"> </w:t>
      </w:r>
      <w:r>
        <w:rPr>
          <w:rStyle w:val="VerbatimChar"/>
        </w:rPr>
        <w:t xml:space="preserve">output-file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title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Sample Page</w:t>
      </w:r>
      <w:r>
        <w:br/>
      </w: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html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revealjs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br/>
      </w:r>
      <w:r>
        <w:rPr>
          <w:rStyle w:val="AttributeTok"/>
        </w:rPr>
        <w:t xml:space="preserve">    </w:t>
      </w:r>
      <w:r>
        <w:rPr>
          <w:rStyle w:val="FunctionTok"/>
        </w:rPr>
        <w:t xml:space="preserve">output-file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document-revealjs.html</w:t>
      </w:r>
    </w:p>
    <w:bookmarkEnd w:id="16"/>
    <w:bookmarkStart w:id="19" w:name="specifying-formats-to-link"/>
    <w:p>
      <w:pPr>
        <w:pStyle w:val="Heading2"/>
      </w:pPr>
      <w:r>
        <w:t xml:space="preserve">Specifying Formats to Link</w:t>
      </w:r>
    </w:p>
    <w:p>
      <w:pPr>
        <w:pStyle w:val="FirstParagraph"/>
      </w:pPr>
      <w:r>
        <w:t xml:space="preserve">You can provide an explicit list of formats to include in the</w:t>
      </w:r>
      <w:r>
        <w:t xml:space="preserve"> </w:t>
      </w:r>
      <w:r>
        <w:rPr>
          <w:b/>
          <w:bCs/>
        </w:rPr>
        <w:t xml:space="preserve">Other Formats</w:t>
      </w:r>
      <w:r>
        <w:t xml:space="preserve"> </w:t>
      </w:r>
      <w:r>
        <w:t xml:space="preserve">section by providing a list as the value for</w:t>
      </w:r>
      <w:r>
        <w:t xml:space="preserve"> </w:t>
      </w:r>
      <w:r>
        <w:rPr>
          <w:rStyle w:val="VerbatimChar"/>
        </w:rPr>
        <w:t xml:space="preserve">format-links</w:t>
      </w:r>
      <w:r>
        <w:t xml:space="preserve">. For example, this document front matter will result in only the link to the Jupyter notebook format, excluding the PDF format:</w:t>
      </w:r>
    </w:p>
    <w:p>
      <w:pPr>
        <w:pStyle w:val="SourceCode"/>
      </w:pPr>
      <w:r>
        <w:rPr>
          <w:rStyle w:val="FunctionTok"/>
        </w:rPr>
        <w:t xml:space="preserve">title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Sample Page</w:t>
      </w:r>
      <w:r>
        <w:br/>
      </w:r>
      <w:r>
        <w:rPr>
          <w:rStyle w:val="FunctionTok"/>
        </w:rPr>
        <w:t xml:space="preserve">author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Norah Jones</w:t>
      </w:r>
      <w:r>
        <w:br/>
      </w:r>
      <w:r>
        <w:rPr>
          <w:rStyle w:val="FunctionTok"/>
        </w:rPr>
        <w:t xml:space="preserve">date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last-modified</w:t>
      </w:r>
      <w:r>
        <w:br/>
      </w:r>
      <w:r>
        <w:rPr>
          <w:rStyle w:val="FunctionTok"/>
        </w:rPr>
        <w:t xml:space="preserve">toc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rPr>
          <w:rStyle w:val="CharTok"/>
        </w:rPr>
        <w:t xml:space="preserve">true</w:t>
      </w:r>
      <w:r>
        <w:br/>
      </w: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html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ipynb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pdf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FunctionTok"/>
        </w:rPr>
        <w:t xml:space="preserve">format-links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rPr>
          <w:rStyle w:val="KeywordTok"/>
        </w:rPr>
        <w:t xml:space="preserve">[</w:t>
      </w:r>
      <w:r>
        <w:rPr>
          <w:rStyle w:val="AttributeTok"/>
        </w:rPr>
        <w:t xml:space="preserve">ipynb</w:t>
      </w:r>
      <w:r>
        <w:rPr>
          <w:rStyle w:val="KeywordTok"/>
        </w:rPr>
        <w:t xml:space="preserve">]</w:t>
      </w:r>
    </w:p>
    <w:p>
      <w:pPr>
        <w:pStyle w:val="FirstParagraph"/>
      </w:pPr>
      <w:r>
        <w:t xml:space="preserve">You can also customize the links by passing</w:t>
      </w:r>
      <w:r>
        <w:t xml:space="preserve"> </w:t>
      </w:r>
      <w:r>
        <w:rPr>
          <w:rStyle w:val="VerbatimChar"/>
        </w:rPr>
        <w:t xml:space="preserve">format-links</w:t>
      </w:r>
      <w:r>
        <w:t xml:space="preserve"> </w:t>
      </w:r>
      <w:r>
        <w:t xml:space="preserve">an object with keys: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format</w:t>
      </w:r>
      <w:r>
        <w:t xml:space="preserve">, the format to be linked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text</w:t>
      </w:r>
      <w:r>
        <w:t xml:space="preserve">, the text to be displayed for the link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icon</w:t>
      </w:r>
      <w:r>
        <w:t xml:space="preserve">, the name of a</w:t>
      </w:r>
      <w:r>
        <w:t xml:space="preserve"> </w:t>
      </w:r>
      <w:hyperlink r:id="rId17">
        <w:r>
          <w:rPr>
            <w:rStyle w:val="Hyperlink"/>
          </w:rPr>
          <w:t xml:space="preserve">Bootstrap icons</w:t>
        </w:r>
      </w:hyperlink>
    </w:p>
    <w:p>
      <w:pPr>
        <w:pStyle w:val="FirstParagraph"/>
      </w:pPr>
      <w:r>
        <w:t xml:space="preserve">For example, here a link to the</w:t>
      </w:r>
      <w:r>
        <w:t xml:space="preserve"> </w:t>
      </w:r>
      <w:r>
        <w:rPr>
          <w:rStyle w:val="VerbatimChar"/>
        </w:rPr>
        <w:t xml:space="preserve">typst</w:t>
      </w:r>
      <w:r>
        <w:t xml:space="preserve"> </w:t>
      </w:r>
      <w:r>
        <w:t xml:space="preserve">format is displayed as the text</w:t>
      </w:r>
      <w:r>
        <w:t xml:space="preserve"> </w:t>
      </w:r>
      <w:r>
        <w:t xml:space="preserve">“PDF”</w:t>
      </w:r>
      <w:r>
        <w:t xml:space="preserve"> </w:t>
      </w:r>
      <w:r>
        <w:t xml:space="preserve">along with a PDF file icon:</w:t>
      </w:r>
    </w:p>
    <w:p>
      <w:pPr>
        <w:pStyle w:val="SourceCode"/>
      </w:pPr>
      <w:r>
        <w:rPr>
          <w:rStyle w:val="FunctionTok"/>
        </w:rPr>
        <w:t xml:space="preserve">title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Sample Page</w:t>
      </w:r>
      <w:r>
        <w:br/>
      </w:r>
      <w:r>
        <w:rPr>
          <w:rStyle w:val="FunctionTok"/>
        </w:rPr>
        <w:t xml:space="preserve">author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Norah Jones</w:t>
      </w:r>
      <w:r>
        <w:br/>
      </w:r>
      <w:r>
        <w:rPr>
          <w:rStyle w:val="FunctionTok"/>
        </w:rPr>
        <w:t xml:space="preserve">date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last-modified</w:t>
      </w:r>
      <w:r>
        <w:br/>
      </w:r>
      <w:r>
        <w:rPr>
          <w:rStyle w:val="FunctionTok"/>
        </w:rPr>
        <w:t xml:space="preserve">toc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rPr>
          <w:rStyle w:val="CharTok"/>
        </w:rPr>
        <w:t xml:space="preserve">true</w:t>
      </w:r>
      <w:r>
        <w:br/>
      </w: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html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typst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FunctionTok"/>
        </w:rPr>
        <w:t xml:space="preserve">format-links</w:t>
      </w:r>
      <w:r>
        <w:rPr>
          <w:rStyle w:val="KeywordTok"/>
        </w:rPr>
        <w:t xml:space="preserve">:</w:t>
      </w:r>
      <w:r>
        <w:br/>
      </w:r>
      <w:r>
        <w:rPr>
          <w:rStyle w:val="AttributeTok"/>
        </w:rPr>
        <w:t xml:space="preserve">  </w:t>
      </w:r>
      <w:r>
        <w:rPr>
          <w:rStyle w:val="KeywordTok"/>
        </w:rPr>
        <w:t xml:space="preserve">-</w:t>
      </w:r>
      <w:r>
        <w:rPr>
          <w:rStyle w:val="AttributeTok"/>
        </w:rPr>
        <w:t xml:space="preserve"> html</w:t>
      </w:r>
      <w:r>
        <w:br/>
      </w:r>
      <w:r>
        <w:rPr>
          <w:rStyle w:val="AttributeTok"/>
        </w:rPr>
        <w:t xml:space="preserve">  </w:t>
      </w:r>
      <w:r>
        <w:rPr>
          <w:rStyle w:val="KeywordTok"/>
        </w:rPr>
        <w:t xml:space="preserve">-</w:t>
      </w:r>
      <w:r>
        <w:rPr>
          <w:rStyle w:val="AttributeTok"/>
        </w:rPr>
        <w:t xml:space="preserve"> </w:t>
      </w: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typst</w:t>
      </w:r>
      <w:r>
        <w:br/>
      </w:r>
      <w:r>
        <w:rPr>
          <w:rStyle w:val="AttributeTok"/>
        </w:rPr>
        <w:t xml:space="preserve">    </w:t>
      </w:r>
      <w:r>
        <w:rPr>
          <w:rStyle w:val="FunctionTok"/>
        </w:rPr>
        <w:t xml:space="preserve">text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PDF</w:t>
      </w:r>
      <w:r>
        <w:br/>
      </w:r>
      <w:r>
        <w:rPr>
          <w:rStyle w:val="AttributeTok"/>
        </w:rPr>
        <w:t xml:space="preserve">    </w:t>
      </w:r>
      <w:r>
        <w:rPr>
          <w:rStyle w:val="FunctionTok"/>
        </w:rPr>
        <w:t xml:space="preserve">icon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file-pdf</w:t>
      </w:r>
    </w:p>
    <w:p>
      <w:pPr>
        <w:pStyle w:val="FirstParagraph"/>
      </w:pPr>
      <w:r>
        <w:t xml:space="preserve">You can also provide</w:t>
      </w:r>
      <w:r>
        <w:t xml:space="preserve"> </w:t>
      </w:r>
      <w:r>
        <w:rPr>
          <w:rStyle w:val="VerbatimChar"/>
        </w:rPr>
        <w:t xml:space="preserve">format-links</w:t>
      </w:r>
      <w:r>
        <w:t xml:space="preserve"> </w:t>
      </w:r>
      <w:r>
        <w:t xml:space="preserve">items using the same options as</w:t>
      </w:r>
      <w:r>
        <w:t xml:space="preserve"> </w:t>
      </w:r>
      <w:hyperlink r:id="rId18">
        <w:r>
          <w:rPr>
            <w:rStyle w:val="Hyperlink"/>
          </w:rPr>
          <w:t xml:space="preserve">Code Links and Other Links</w:t>
        </w:r>
      </w:hyperlink>
      <w:r>
        <w:t xml:space="preserve">.</w:t>
      </w:r>
      <w:r>
        <w:t xml:space="preserve"> </w:t>
      </w:r>
      <w:r>
        <w:t xml:space="preserve">For example, rather than another format, you could to add a link to an external URL:</w:t>
      </w:r>
    </w:p>
    <w:p>
      <w:pPr>
        <w:pStyle w:val="SourceCode"/>
      </w:pPr>
      <w:r>
        <w:rPr>
          <w:rStyle w:val="FunctionTok"/>
        </w:rPr>
        <w:t xml:space="preserve">format-links</w:t>
      </w:r>
      <w:r>
        <w:rPr>
          <w:rStyle w:val="KeywordTok"/>
        </w:rPr>
        <w:t xml:space="preserve">:</w:t>
      </w:r>
      <w:r>
        <w:br/>
      </w:r>
      <w:r>
        <w:rPr>
          <w:rStyle w:val="AttributeTok"/>
        </w:rPr>
        <w:t xml:space="preserve">  </w:t>
      </w:r>
      <w:r>
        <w:rPr>
          <w:rStyle w:val="KeywordTok"/>
        </w:rPr>
        <w:t xml:space="preserve">-</w:t>
      </w:r>
      <w:r>
        <w:rPr>
          <w:rStyle w:val="AttributeTok"/>
        </w:rPr>
        <w:t xml:space="preserve"> </w:t>
      </w:r>
      <w:r>
        <w:rPr>
          <w:rStyle w:val="FunctionTok"/>
        </w:rPr>
        <w:t xml:space="preserve">text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Other Link</w:t>
      </w:r>
      <w:r>
        <w:br/>
      </w:r>
      <w:r>
        <w:rPr>
          <w:rStyle w:val="AttributeTok"/>
        </w:rPr>
        <w:t xml:space="preserve">    </w:t>
      </w:r>
      <w:r>
        <w:rPr>
          <w:rStyle w:val="FunctionTok"/>
        </w:rPr>
        <w:t xml:space="preserve">href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https://quarto.org/</w:t>
      </w:r>
      <w:r>
        <w:br/>
      </w:r>
      <w:r>
        <w:rPr>
          <w:rStyle w:val="AttributeTok"/>
        </w:rPr>
        <w:t xml:space="preserve">    </w:t>
      </w:r>
      <w:r>
        <w:rPr>
          <w:rStyle w:val="FunctionTok"/>
        </w:rPr>
        <w:t xml:space="preserve">icon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hand-thumbs-up</w:t>
      </w:r>
    </w:p>
    <w:bookmarkEnd w:id="19"/>
    <w:bookmarkStart w:id="20" w:name="hiding-all-links"/>
    <w:p>
      <w:pPr>
        <w:pStyle w:val="Heading2"/>
      </w:pPr>
      <w:r>
        <w:t xml:space="preserve">Hiding All Links</w:t>
      </w:r>
    </w:p>
    <w:p>
      <w:pPr>
        <w:pStyle w:val="FirstParagraph"/>
      </w:pPr>
      <w:r>
        <w:t xml:space="preserve">To prevent format links from being shown at all, specify</w:t>
      </w:r>
      <w:r>
        <w:t xml:space="preserve"> </w:t>
      </w:r>
      <w:r>
        <w:rPr>
          <w:rStyle w:val="VerbatimChar"/>
        </w:rPr>
        <w:t xml:space="preserve">format-links: false</w:t>
      </w:r>
      <w:r>
        <w:t xml:space="preserve"> </w:t>
      </w:r>
      <w:r>
        <w:t xml:space="preserve">in your document front matter. For example this front matter will not display the</w:t>
      </w:r>
      <w:r>
        <w:t xml:space="preserve"> </w:t>
      </w:r>
      <w:r>
        <w:rPr>
          <w:b/>
          <w:bCs/>
        </w:rPr>
        <w:t xml:space="preserve">Other Formats</w:t>
      </w:r>
      <w:r>
        <w:t xml:space="preserve"> </w:t>
      </w:r>
      <w:r>
        <w:t xml:space="preserve">links:</w:t>
      </w:r>
    </w:p>
    <w:p>
      <w:pPr>
        <w:pStyle w:val="SourceCode"/>
      </w:pPr>
      <w:r>
        <w:rPr>
          <w:rStyle w:val="FunctionTok"/>
        </w:rPr>
        <w:t xml:space="preserve">title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Sample Page</w:t>
      </w:r>
      <w:r>
        <w:br/>
      </w:r>
      <w:r>
        <w:rPr>
          <w:rStyle w:val="FunctionTok"/>
        </w:rPr>
        <w:t xml:space="preserve">author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Norah Jones</w:t>
      </w:r>
      <w:r>
        <w:br/>
      </w:r>
      <w:r>
        <w:rPr>
          <w:rStyle w:val="FunctionTok"/>
        </w:rPr>
        <w:t xml:space="preserve">date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last-modified</w:t>
      </w:r>
      <w:r>
        <w:br/>
      </w:r>
      <w:r>
        <w:rPr>
          <w:rStyle w:val="FunctionTok"/>
        </w:rPr>
        <w:t xml:space="preserve">toc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rPr>
          <w:rStyle w:val="CharTok"/>
        </w:rPr>
        <w:t xml:space="preserve">true</w:t>
      </w:r>
      <w:r>
        <w:br/>
      </w: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html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ipynb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FunctionTok"/>
        </w:rPr>
        <w:t xml:space="preserve">format-links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rPr>
          <w:rStyle w:val="CharTok"/>
        </w:rPr>
        <w:t xml:space="preserve">false</w:t>
      </w:r>
    </w:p>
    <w:bookmarkEnd w:id="20"/>
    <w:bookmarkStart w:id="24" w:name="controlling-formats-at-a-project-level"/>
    <w:p>
      <w:pPr>
        <w:pStyle w:val="Heading2"/>
      </w:pPr>
      <w:r>
        <w:t xml:space="preserve">Controlling Formats at a Project Level</w:t>
      </w:r>
    </w:p>
    <w:p>
      <w:pPr>
        <w:pStyle w:val="FirstParagraph"/>
      </w:pPr>
      <w:r>
        <w:t xml:space="preserve">In a Quarto Project, to control the formats and their behavior for a specific folder, provide the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format-links</w:t>
      </w:r>
      <w:r>
        <w:t xml:space="preserve"> </w:t>
      </w:r>
      <w:r>
        <w:t xml:space="preserve">options in a</w:t>
      </w:r>
      <w:r>
        <w:t xml:space="preserve"> </w:t>
      </w:r>
      <w:r>
        <w:rPr>
          <w:rStyle w:val="VerbatimChar"/>
        </w:rPr>
        <w:t xml:space="preserve">_metadata.yml</w:t>
      </w:r>
      <w:r>
        <w:t xml:space="preserve"> </w:t>
      </w:r>
      <w:r>
        <w:t xml:space="preserve">file. Similarly, you can specify these options for an entire project by including them in the</w:t>
      </w:r>
      <w:r>
        <w:t xml:space="preserve"> </w:t>
      </w:r>
      <w:r>
        <w:rPr>
          <w:rStyle w:val="VerbatimChar"/>
        </w:rPr>
        <w:t xml:space="preserve">_quarto.yml</w:t>
      </w:r>
      <w:r>
        <w:t xml:space="preserve"> </w:t>
      </w:r>
      <w:r>
        <w:t xml:space="preserve">project file. See</w:t>
      </w:r>
      <w:r>
        <w:t xml:space="preserve"> </w:t>
      </w:r>
      <w:hyperlink r:id="rId21">
        <w:r>
          <w:rPr>
            <w:rStyle w:val="Hyperlink"/>
          </w:rPr>
          <w:t xml:space="preserve">Directory Metadata</w:t>
        </w:r>
      </w:hyperlink>
      <w:r>
        <w:t xml:space="preserve"> </w:t>
      </w:r>
      <w:r>
        <w:t xml:space="preserve">or</w:t>
      </w:r>
      <w:r>
        <w:t xml:space="preserve"> </w:t>
      </w:r>
      <w:hyperlink r:id="rId22">
        <w:r>
          <w:rPr>
            <w:rStyle w:val="Hyperlink"/>
          </w:rPr>
          <w:t xml:space="preserve">Project Metadata</w:t>
        </w:r>
      </w:hyperlink>
      <w:r>
        <w:t xml:space="preserve"> </w:t>
      </w:r>
      <w:r>
        <w:t xml:space="preserve">for additional details.</w:t>
      </w:r>
    </w:p>
    <w:p>
      <w:pPr>
        <w:pStyle w:val="BodyText"/>
      </w:pPr>
      <w:r>
        <w:t xml:space="preserve">The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option isn’t merged like all other</w:t>
      </w:r>
      <w:r>
        <w:t xml:space="preserve"> </w:t>
      </w:r>
      <w:hyperlink r:id="rId23">
        <w:r>
          <w:rPr>
            <w:rStyle w:val="Hyperlink"/>
          </w:rPr>
          <w:t xml:space="preserve">metadata</w:t>
        </w:r>
      </w:hyperlink>
      <w:r>
        <w:t xml:space="preserve"> </w:t>
      </w:r>
      <w:r>
        <w:t xml:space="preserve">across</w:t>
      </w:r>
      <w:r>
        <w:t xml:space="preserve"> </w:t>
      </w:r>
      <w:r>
        <w:rPr>
          <w:rStyle w:val="VerbatimChar"/>
        </w:rPr>
        <w:t xml:space="preserve">_quarto.yml</w:t>
      </w:r>
      <w:r>
        <w:t xml:space="preserve">,</w:t>
      </w:r>
      <w:r>
        <w:t xml:space="preserve"> </w:t>
      </w:r>
      <w:r>
        <w:rPr>
          <w:rStyle w:val="VerbatimChar"/>
        </w:rPr>
        <w:t xml:space="preserve">_metadata.yml</w:t>
      </w:r>
      <w:r>
        <w:t xml:space="preserve">, and the document YAML. If you have some formats specified at a project or directory level, you’ll also need to explicitly list them in the document YAML. For example, suppose you have HTML options set at the project level:</w:t>
      </w:r>
    </w:p>
    <w:p>
      <w:pPr>
        <w:pStyle w:val="SourceCode"/>
      </w:pP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html</w:t>
      </w:r>
      <w:r>
        <w:rPr>
          <w:rStyle w:val="KeywordTok"/>
        </w:rPr>
        <w:t xml:space="preserve">:</w:t>
      </w:r>
      <w:r>
        <w:br/>
      </w:r>
      <w:r>
        <w:rPr>
          <w:rStyle w:val="AttributeTok"/>
        </w:rPr>
        <w:t xml:space="preserve">    </w:t>
      </w:r>
      <w:r>
        <w:rPr>
          <w:rStyle w:val="FunctionTok"/>
        </w:rPr>
        <w:t xml:space="preserve">toc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rPr>
          <w:rStyle w:val="CharTok"/>
        </w:rPr>
        <w:t xml:space="preserve">true</w:t>
      </w:r>
    </w:p>
    <w:p>
      <w:pPr>
        <w:pStyle w:val="FirstParagraph"/>
      </w:pPr>
      <w:r>
        <w:t xml:space="preserve">In order to get an HTML document with a link to the PDF format, you’ll need to list both formats in the YAML header:</w:t>
      </w:r>
    </w:p>
    <w:p>
      <w:pPr>
        <w:pStyle w:val="SourceCode"/>
      </w:pPr>
      <w:r>
        <w:rPr>
          <w:rStyle w:val="FunctionTok"/>
        </w:rPr>
        <w:t xml:space="preserve">format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html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  <w:r>
        <w:br/>
      </w:r>
      <w:r>
        <w:rPr>
          <w:rStyle w:val="AttributeTok"/>
        </w:rPr>
        <w:t xml:space="preserve">  </w:t>
      </w:r>
      <w:r>
        <w:rPr>
          <w:rStyle w:val="FunctionTok"/>
        </w:rPr>
        <w:t xml:space="preserve">pdf</w:t>
      </w:r>
      <w:r>
        <w:rPr>
          <w:rStyle w:val="KeywordTok"/>
        </w:rPr>
        <w:t xml:space="preserve">:</w:t>
      </w:r>
      <w:r>
        <w:rPr>
          <w:rStyle w:val="AttributeTok"/>
        </w:rPr>
        <w:t xml:space="preserve"> default</w:t>
      </w:r>
    </w:p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efefe"/>
    </w:pPr>
  </w:style>
  <w:style w:type="character" w:customStyle="1" w:styleId="KeywordTok">
    <w:name w:val="KeywordTok"/>
    <w:basedOn w:val="VerbatimChar"/>
    <w:rPr>
      <w:color w:val="d91e18"/>
      <w:shd w:val="clear" w:fill="fefefe"/>
    </w:rPr>
  </w:style>
  <w:style w:type="character" w:customStyle="1" w:styleId="DataTypeTok">
    <w:name w:val="DataTypeTok"/>
    <w:basedOn w:val="VerbatimChar"/>
    <w:rPr>
      <w:color w:val="7928a1"/>
      <w:shd w:val="clear" w:fill="fefefe"/>
    </w:rPr>
  </w:style>
  <w:style w:type="character" w:customStyle="1" w:styleId="DecValTok">
    <w:name w:val="DecValTok"/>
    <w:basedOn w:val="VerbatimChar"/>
    <w:rPr>
      <w:color w:val="7928a1"/>
      <w:shd w:val="clear" w:fill="fefefe"/>
    </w:rPr>
  </w:style>
  <w:style w:type="character" w:customStyle="1" w:styleId="BaseNTok">
    <w:name w:val="BaseNTok"/>
    <w:basedOn w:val="VerbatimChar"/>
    <w:rPr>
      <w:color w:val="7928a1"/>
      <w:shd w:val="clear" w:fill="fefefe"/>
    </w:rPr>
  </w:style>
  <w:style w:type="character" w:customStyle="1" w:styleId="FloatTok">
    <w:name w:val="FloatTok"/>
    <w:basedOn w:val="VerbatimChar"/>
    <w:rPr>
      <w:color w:val="a55a00"/>
      <w:shd w:val="clear" w:fill="fefefe"/>
    </w:rPr>
  </w:style>
  <w:style w:type="character" w:customStyle="1" w:styleId="ConstantTok">
    <w:name w:val="ConstantTok"/>
    <w:basedOn w:val="VerbatimChar"/>
    <w:rPr>
      <w:color w:val="d91e18"/>
      <w:shd w:val="clear" w:fill="fefefe"/>
    </w:rPr>
  </w:style>
  <w:style w:type="character" w:customStyle="1" w:styleId="CharTok">
    <w:name w:val="CharTok"/>
    <w:basedOn w:val="VerbatimChar"/>
    <w:rPr>
      <w:color w:val="008000"/>
      <w:shd w:val="clear" w:fill="fefefe"/>
    </w:rPr>
  </w:style>
  <w:style w:type="character" w:customStyle="1" w:styleId="SpecialCharTok">
    <w:name w:val="SpecialCharTok"/>
    <w:basedOn w:val="VerbatimChar"/>
    <w:rPr>
      <w:color w:val="00769e"/>
      <w:shd w:val="clear" w:fill="fefefe"/>
    </w:rPr>
  </w:style>
  <w:style w:type="character" w:customStyle="1" w:styleId="StringTok">
    <w:name w:val="StringTok"/>
    <w:basedOn w:val="VerbatimChar"/>
    <w:rPr>
      <w:color w:val="008000"/>
      <w:shd w:val="clear" w:fill="fefefe"/>
    </w:rPr>
  </w:style>
  <w:style w:type="character" w:customStyle="1" w:styleId="VerbatimStringTok">
    <w:name w:val="VerbatimStringTok"/>
    <w:basedOn w:val="VerbatimChar"/>
    <w:rPr>
      <w:color w:val="008000"/>
      <w:shd w:val="clear" w:fill="fefefe"/>
    </w:rPr>
  </w:style>
  <w:style w:type="character" w:customStyle="1" w:styleId="SpecialStringTok">
    <w:name w:val="SpecialStringTok"/>
    <w:basedOn w:val="VerbatimChar"/>
    <w:rPr>
      <w:color w:val="008000"/>
      <w:shd w:val="clear" w:fill="fefefe"/>
    </w:rPr>
  </w:style>
  <w:style w:type="character" w:customStyle="1" w:styleId="ImportTok">
    <w:name w:val="ImportTok"/>
    <w:basedOn w:val="VerbatimChar"/>
    <w:rPr>
      <w:color w:val="545454"/>
      <w:shd w:val="clear" w:fill="fefefe"/>
    </w:rPr>
  </w:style>
  <w:style w:type="character" w:customStyle="1" w:styleId="CommentTok">
    <w:name w:val="CommentTok"/>
    <w:basedOn w:val="VerbatimChar"/>
    <w:rPr>
      <w:color w:val="696969"/>
      <w:shd w:val="clear" w:fill="fefefe"/>
    </w:rPr>
  </w:style>
  <w:style w:type="character" w:customStyle="1" w:styleId="DocumentationTok">
    <w:name w:val="DocumentationTok"/>
    <w:basedOn w:val="VerbatimChar"/>
    <w:rPr>
      <w:i/>
      <w:color w:val="696969"/>
      <w:shd w:val="clear" w:fill="fefefe"/>
    </w:rPr>
  </w:style>
  <w:style w:type="character" w:customStyle="1" w:styleId="AnnotationTok">
    <w:name w:val="AnnotationTok"/>
    <w:basedOn w:val="VerbatimChar"/>
    <w:rPr>
      <w:color w:val="696969"/>
      <w:shd w:val="clear" w:fill="fefefe"/>
    </w:rPr>
  </w:style>
  <w:style w:type="character" w:customStyle="1" w:styleId="CommentVarTok">
    <w:name w:val="CommentVarTok"/>
    <w:basedOn w:val="VerbatimChar"/>
    <w:rPr>
      <w:i/>
      <w:color w:val="696969"/>
      <w:shd w:val="clear" w:fill="fefefe"/>
    </w:rPr>
  </w:style>
  <w:style w:type="character" w:customStyle="1" w:styleId="OtherTok">
    <w:name w:val="OtherTok"/>
    <w:basedOn w:val="VerbatimChar"/>
    <w:rPr>
      <w:color w:val="d91e18"/>
      <w:shd w:val="clear" w:fill="fefefe"/>
    </w:rPr>
  </w:style>
  <w:style w:type="character" w:customStyle="1" w:styleId="FunctionTok">
    <w:name w:val="FunctionTok"/>
    <w:basedOn w:val="VerbatimChar"/>
    <w:rPr>
      <w:color w:val="06287e"/>
      <w:shd w:val="clear" w:fill="fefefe"/>
    </w:rPr>
  </w:style>
  <w:style w:type="character" w:customStyle="1" w:styleId="VariableTok">
    <w:name w:val="VariableTok"/>
    <w:basedOn w:val="VerbatimChar"/>
    <w:rPr>
      <w:color w:val="a55a00"/>
      <w:shd w:val="clear" w:fill="fefefe"/>
    </w:rPr>
  </w:style>
  <w:style w:type="character" w:customStyle="1" w:styleId="ControlFlowTok">
    <w:name w:val="ControlFlowTok"/>
    <w:basedOn w:val="VerbatimChar"/>
    <w:rPr>
      <w:color w:val="d91e18"/>
      <w:shd w:val="clear" w:fill="fefefe"/>
    </w:rPr>
  </w:style>
  <w:style w:type="character" w:customStyle="1" w:styleId="OperatorTok">
    <w:name w:val="OperatorTok"/>
    <w:basedOn w:val="VerbatimChar"/>
    <w:rPr>
      <w:color w:val="00769e"/>
      <w:shd w:val="clear" w:fill="fefefe"/>
    </w:rPr>
  </w:style>
  <w:style w:type="character" w:customStyle="1" w:styleId="BuiltInTok">
    <w:name w:val="BuiltInTok"/>
    <w:basedOn w:val="VerbatimChar"/>
    <w:rPr>
      <w:color w:val="545454"/>
      <w:shd w:val="clear" w:fill="fefefe"/>
    </w:rPr>
  </w:style>
  <w:style w:type="character" w:customStyle="1" w:styleId="ExtensionTok">
    <w:name w:val="ExtensionTok"/>
    <w:basedOn w:val="VerbatimChar"/>
    <w:rPr>
      <w:color w:val="545454"/>
      <w:shd w:val="clear" w:fill="fefefe"/>
    </w:rPr>
  </w:style>
  <w:style w:type="character" w:customStyle="1" w:styleId="PreprocessorTok">
    <w:name w:val="PreprocessorTok"/>
    <w:basedOn w:val="VerbatimChar"/>
    <w:rPr>
      <w:color w:val="7928a1"/>
      <w:shd w:val="clear" w:fill="fefefe"/>
    </w:rPr>
  </w:style>
  <w:style w:type="character" w:customStyle="1" w:styleId="AttributeTok">
    <w:name w:val="AttributeTok"/>
    <w:basedOn w:val="VerbatimChar"/>
    <w:rPr>
      <w:color w:val="a55a00"/>
      <w:shd w:val="clear" w:fill="fefefe"/>
    </w:rPr>
  </w:style>
  <w:style w:type="character" w:customStyle="1" w:styleId="RegionMarkerTok">
    <w:name w:val="RegionMarkerTok"/>
    <w:basedOn w:val="VerbatimChar"/>
    <w:rPr>
      <w:color w:val="545454"/>
      <w:shd w:val="clear" w:fill="fefefe"/>
    </w:rPr>
  </w:style>
  <w:style w:type="character" w:customStyle="1" w:styleId="InformationTok">
    <w:name w:val="InformationTok"/>
    <w:basedOn w:val="VerbatimChar"/>
    <w:rPr>
      <w:color w:val="696969"/>
      <w:shd w:val="clear" w:fill="fefefe"/>
    </w:rPr>
  </w:style>
  <w:style w:type="character" w:customStyle="1" w:styleId="WarningTok">
    <w:name w:val="WarningTok"/>
    <w:basedOn w:val="VerbatimChar"/>
    <w:rPr>
      <w:i/>
      <w:color w:val="696969"/>
      <w:shd w:val="clear" w:fill="fefefe"/>
    </w:rPr>
  </w:style>
  <w:style w:type="character" w:customStyle="1" w:styleId="AlertTok">
    <w:name w:val="AlertTok"/>
    <w:basedOn w:val="VerbatimChar"/>
    <w:rPr>
      <w:color w:val="7928a1"/>
      <w:shd w:val="clear" w:fill="fefefe"/>
    </w:rPr>
  </w:style>
  <w:style w:type="character" w:customStyle="1" w:styleId="ErrorTok">
    <w:name w:val="ErrorTok"/>
    <w:basedOn w:val="VerbatimChar"/>
    <w:rPr>
      <w:color w:val="7928a1"/>
      <w:shd w:val="clear" w:fill="fefefe"/>
    </w:rPr>
  </w:style>
  <w:style w:type="character" w:customStyle="1" w:styleId="NormalTok">
    <w:name w:val="NormalTok"/>
    <w:basedOn w:val="VerbatimChar"/>
    <w:rPr>
      <w:color w:val="545454"/>
      <w:shd w:val="clear" w:fill="fefefe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Relationship Type="http://schemas.openxmlformats.org/officeDocument/2006/relationships/hyperlink" Id="rId21" Target="../../docs/projects/quarto-projects.qmd#directory-metadata" TargetMode="External" /><Relationship Type="http://schemas.openxmlformats.org/officeDocument/2006/relationships/hyperlink" Id="rId23" Target="../../docs/projects/quarto-projects.qmd#metadata-merging" TargetMode="External" /><Relationship Type="http://schemas.openxmlformats.org/officeDocument/2006/relationships/hyperlink" Id="rId22" Target="../../docs/projects/quarto-projects.qmd#project-metadata" TargetMode="External" /><Relationship Type="http://schemas.openxmlformats.org/officeDocument/2006/relationships/hyperlink" Id="rId18" Target="html-basics.html#code-links-and-other-links" TargetMode="External" /><Relationship Type="http://schemas.openxmlformats.org/officeDocument/2006/relationships/hyperlink" Id="rId17" Target="https://icons.getbootstrap.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1" Target="../../docs/projects/quarto-projects.qmd#directory-metadata" TargetMode="External" /><Relationship Type="http://schemas.openxmlformats.org/officeDocument/2006/relationships/hyperlink" Id="rId23" Target="../../docs/projects/quarto-projects.qmd#metadata-merging" TargetMode="External" /><Relationship Type="http://schemas.openxmlformats.org/officeDocument/2006/relationships/hyperlink" Id="rId22" Target="../../docs/projects/quarto-projects.qmd#project-metadata" TargetMode="External" /><Relationship Type="http://schemas.openxmlformats.org/officeDocument/2006/relationships/hyperlink" Id="rId18" Target="html-basics.html#code-links-and-other-links" TargetMode="External" /><Relationship Type="http://schemas.openxmlformats.org/officeDocument/2006/relationships/hyperlink" Id="rId17" Target="https://icons.getbootstrap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Including Other Formats</dc:title>
  <dc:creator/>
  <cp:keywords/>
  <dcterms:created xsi:type="dcterms:W3CDTF">2026-09-09T15:44:37Z</dcterms:created>
  <dcterms:modified xsi:type="dcterms:W3CDTF">2026-09-09T15:44:37Z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quarto-vars">
    <vt:lpwstr/>
  </property>
  <property fmtid="{D5CDD505-2E9C-101B-9397-08002B2CF9AE}" pid="3" name="aliases">
    <vt:lpwstr/>
  </property>
  <property fmtid="{D5CDD505-2E9C-101B-9397-08002B2CF9AE}" pid="4" name="biblio-config">
    <vt:lpwstr>True</vt:lpwstr>
  </property>
  <property fmtid="{D5CDD505-2E9C-101B-9397-08002B2CF9AE}" pid="5" name="bibliography">
    <vt:lpwstr/>
  </property>
  <property fmtid="{D5CDD505-2E9C-101B-9397-08002B2CF9AE}" pid="6" name="draft-mode">
    <vt:lpwstr>visible</vt:lpwstr>
  </property>
  <property fmtid="{D5CDD505-2E9C-101B-9397-08002B2CF9AE}" pid="7" name="header-includes">
    <vt:lpwstr/>
  </property>
  <property fmtid="{D5CDD505-2E9C-101B-9397-08002B2CF9AE}" pid="8" name="include-after">
    <vt:lpwstr/>
  </property>
  <property fmtid="{D5CDD505-2E9C-101B-9397-08002B2CF9AE}" pid="9" name="include-before">
    <vt:lpwstr/>
  </property>
  <property fmtid="{D5CDD505-2E9C-101B-9397-08002B2CF9AE}" pid="10" name="labels">
    <vt:lpwstr/>
  </property>
  <property fmtid="{D5CDD505-2E9C-101B-9397-08002B2CF9AE}" pid="11" name="prerelease-lower">
    <vt:lpwstr>pre-release</vt:lpwstr>
  </property>
  <property fmtid="{D5CDD505-2E9C-101B-9397-08002B2CF9AE}" pid="12" name="prerelease-mode">
    <vt:lpwstr/>
  </property>
  <property fmtid="{D5CDD505-2E9C-101B-9397-08002B2CF9AE}" pid="13" name="prerelease-subdomain">
    <vt:lpwstr>prerelease.</vt:lpwstr>
  </property>
  <property fmtid="{D5CDD505-2E9C-101B-9397-08002B2CF9AE}" pid="14" name="prerelease-title">
    <vt:lpwstr>Pre-release</vt:lpwstr>
  </property>
  <property fmtid="{D5CDD505-2E9C-101B-9397-08002B2CF9AE}" pid="15" name="toc-title">
    <vt:lpwstr>Table of contents</vt:lpwstr>
  </property>
  <property fmtid="{D5CDD505-2E9C-101B-9397-08002B2CF9AE}" pid="16" name="version">
    <vt:lpwstr>1.11</vt:lpwstr>
  </property>
</Properties>
</file>